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1BA7C8" w14:textId="03F86A5D" w:rsidR="00A34EA2" w:rsidRDefault="00106977" w:rsidP="00A34EA2">
      <w:pPr>
        <w:jc w:val="center"/>
        <w:rPr>
          <w:rFonts w:ascii="Calibri" w:hAnsi="Calibri" w:cs="Calibri"/>
          <w:b/>
        </w:rPr>
      </w:pPr>
      <w:r>
        <w:rPr>
          <w:rFonts w:ascii="Calibri" w:hAnsi="Calibri" w:cs="Calibri"/>
          <w:b/>
        </w:rPr>
        <w:t xml:space="preserve">SAMPLE </w:t>
      </w:r>
      <w:r w:rsidR="00A34EA2" w:rsidRPr="0077139A">
        <w:rPr>
          <w:rFonts w:ascii="Calibri" w:hAnsi="Calibri" w:cs="Calibri"/>
          <w:b/>
        </w:rPr>
        <w:t xml:space="preserve">TELEWORK </w:t>
      </w:r>
      <w:r w:rsidR="006B6DDF">
        <w:rPr>
          <w:rFonts w:ascii="Calibri" w:hAnsi="Calibri" w:cs="Calibri"/>
          <w:b/>
        </w:rPr>
        <w:t>ARRANGEMENT GUIDELINES</w:t>
      </w:r>
    </w:p>
    <w:p w14:paraId="63C8B6FF" w14:textId="77777777" w:rsidR="006B6DDF" w:rsidRDefault="006B6DDF" w:rsidP="00A34EA2">
      <w:pPr>
        <w:jc w:val="center"/>
        <w:rPr>
          <w:rFonts w:ascii="Calibri" w:hAnsi="Calibri" w:cs="Calibri"/>
          <w:b/>
        </w:rPr>
      </w:pPr>
    </w:p>
    <w:p w14:paraId="08A447C0" w14:textId="77777777" w:rsidR="00B80C0B" w:rsidRDefault="00A34EA2" w:rsidP="00683332">
      <w:pPr>
        <w:jc w:val="both"/>
        <w:rPr>
          <w:rFonts w:ascii="Calibri" w:hAnsi="Calibri" w:cs="Calibri"/>
          <w:bCs/>
        </w:rPr>
      </w:pPr>
      <w:r w:rsidRPr="0077139A">
        <w:rPr>
          <w:rFonts w:ascii="Calibri" w:hAnsi="Calibri" w:cs="Calibri"/>
          <w:bCs/>
        </w:rPr>
        <w:t xml:space="preserve">A telework arrangement may be considered at the request of the employee or the employing appointing authority when the </w:t>
      </w:r>
      <w:r>
        <w:rPr>
          <w:rFonts w:ascii="Calibri" w:hAnsi="Calibri" w:cs="Calibri"/>
          <w:bCs/>
        </w:rPr>
        <w:t xml:space="preserve">employees job duties are conducive to and the </w:t>
      </w:r>
      <w:r w:rsidRPr="0077139A">
        <w:rPr>
          <w:rFonts w:ascii="Calibri" w:hAnsi="Calibri" w:cs="Calibri"/>
          <w:bCs/>
        </w:rPr>
        <w:t>arrangement is advantageous to both the appointing authority and the employee.</w:t>
      </w:r>
      <w:r>
        <w:rPr>
          <w:rFonts w:ascii="Calibri" w:hAnsi="Calibri" w:cs="Calibri"/>
          <w:bCs/>
        </w:rPr>
        <w:t xml:space="preserve"> </w:t>
      </w:r>
    </w:p>
    <w:p w14:paraId="2E4656EE" w14:textId="77777777" w:rsidR="00B80C0B" w:rsidRDefault="00B80C0B" w:rsidP="00683332">
      <w:pPr>
        <w:jc w:val="both"/>
        <w:rPr>
          <w:rFonts w:ascii="Calibri" w:hAnsi="Calibri" w:cs="Calibri"/>
          <w:bCs/>
        </w:rPr>
      </w:pPr>
    </w:p>
    <w:p w14:paraId="0E4E896A" w14:textId="749F99A2" w:rsidR="00A34EA2" w:rsidRDefault="00B80C0B" w:rsidP="00683332">
      <w:pPr>
        <w:jc w:val="both"/>
        <w:rPr>
          <w:rFonts w:ascii="Calibri" w:hAnsi="Calibri" w:cs="Calibri"/>
        </w:rPr>
      </w:pPr>
      <w:r w:rsidRPr="00B80C0B">
        <w:rPr>
          <w:rFonts w:ascii="Calibri" w:hAnsi="Calibri" w:cs="Calibri"/>
          <w:b/>
        </w:rPr>
        <w:t>Application:</w:t>
      </w:r>
      <w:r>
        <w:rPr>
          <w:rFonts w:ascii="Calibri" w:hAnsi="Calibri" w:cs="Calibri"/>
          <w:bCs/>
        </w:rPr>
        <w:t xml:space="preserve"> </w:t>
      </w:r>
      <w:r w:rsidR="00A34EA2" w:rsidRPr="0077139A">
        <w:rPr>
          <w:rFonts w:ascii="Calibri" w:hAnsi="Calibri" w:cs="Calibri"/>
          <w:bCs/>
        </w:rPr>
        <w:t xml:space="preserve">Approval of telework requests entails an Telework Agreement </w:t>
      </w:r>
      <w:r w:rsidR="00A34EA2" w:rsidRPr="0077139A">
        <w:rPr>
          <w:rFonts w:ascii="Calibri" w:hAnsi="Calibri" w:cs="Calibri"/>
        </w:rPr>
        <w:t>outlin</w:t>
      </w:r>
      <w:r w:rsidR="00A34EA2">
        <w:rPr>
          <w:rFonts w:ascii="Calibri" w:hAnsi="Calibri" w:cs="Calibri"/>
        </w:rPr>
        <w:t>ing</w:t>
      </w:r>
      <w:r w:rsidR="00A34EA2" w:rsidRPr="0077139A">
        <w:rPr>
          <w:rFonts w:ascii="Calibri" w:hAnsi="Calibri" w:cs="Calibri"/>
        </w:rPr>
        <w:t xml:space="preserve"> the agreed upon terms and conditions of the participants in the alternate worksite program</w:t>
      </w:r>
      <w:r w:rsidR="002F2236">
        <w:rPr>
          <w:rFonts w:ascii="Calibri" w:hAnsi="Calibri" w:cs="Calibri"/>
        </w:rPr>
        <w:t xml:space="preserve"> </w:t>
      </w:r>
      <w:r w:rsidR="002F2236">
        <w:rPr>
          <w:rFonts w:ascii="Calibri" w:hAnsi="Calibri" w:cs="Calibri"/>
          <w:bCs/>
        </w:rPr>
        <w:t>(Appendix B)</w:t>
      </w:r>
      <w:r w:rsidR="00A34EA2">
        <w:rPr>
          <w:rFonts w:ascii="Calibri" w:hAnsi="Calibri" w:cs="Calibri"/>
        </w:rPr>
        <w:t>.</w:t>
      </w:r>
      <w:r w:rsidR="00683332" w:rsidRPr="00683332">
        <w:t xml:space="preserve"> </w:t>
      </w:r>
      <w:r w:rsidR="00683332" w:rsidRPr="00683332">
        <w:rPr>
          <w:rFonts w:ascii="Calibri" w:hAnsi="Calibri" w:cs="Calibri"/>
        </w:rPr>
        <w:t>Telework Agreement may be individualized based on the needs of the position, supervisor, and employee.</w:t>
      </w:r>
    </w:p>
    <w:p w14:paraId="71857A4B" w14:textId="5196593F" w:rsidR="00CF4AAD" w:rsidRDefault="00CF4AAD" w:rsidP="00683332">
      <w:pPr>
        <w:jc w:val="both"/>
        <w:rPr>
          <w:rFonts w:ascii="Calibri" w:hAnsi="Calibri" w:cs="Calibri"/>
        </w:rPr>
      </w:pPr>
    </w:p>
    <w:p w14:paraId="42E69A52" w14:textId="5A890100" w:rsidR="008014D2" w:rsidRDefault="008014D2" w:rsidP="00683332">
      <w:pPr>
        <w:jc w:val="both"/>
        <w:rPr>
          <w:rStyle w:val="A2"/>
        </w:rPr>
      </w:pPr>
      <w:r w:rsidRPr="00CF4AAD">
        <w:rPr>
          <w:rStyle w:val="A2"/>
          <w:b/>
          <w:bCs/>
        </w:rPr>
        <w:t>Availability:</w:t>
      </w:r>
      <w:r>
        <w:rPr>
          <w:rStyle w:val="A2"/>
        </w:rPr>
        <w:t xml:space="preserve"> Teleworkers must be available by telephone or email during scheduled </w:t>
      </w:r>
      <w:r w:rsidR="00CC14F5">
        <w:rPr>
          <w:rStyle w:val="A2"/>
        </w:rPr>
        <w:t xml:space="preserve">work </w:t>
      </w:r>
      <w:r>
        <w:rPr>
          <w:rStyle w:val="A2"/>
        </w:rPr>
        <w:t xml:space="preserve">hours. Teleworkers with a direct work phone number are expected to forward </w:t>
      </w:r>
      <w:r w:rsidR="00CC14F5">
        <w:rPr>
          <w:rStyle w:val="A2"/>
        </w:rPr>
        <w:t xml:space="preserve">business </w:t>
      </w:r>
      <w:r>
        <w:rPr>
          <w:rStyle w:val="A2"/>
        </w:rPr>
        <w:t xml:space="preserve">calls to a phone available to them while teleworking or modify </w:t>
      </w:r>
      <w:r w:rsidR="00CC14F5">
        <w:rPr>
          <w:rStyle w:val="A2"/>
        </w:rPr>
        <w:t>their</w:t>
      </w:r>
      <w:r>
        <w:rPr>
          <w:rStyle w:val="A2"/>
        </w:rPr>
        <w:t xml:space="preserve"> voicemail announcement to indicate that they may be reached at an alternate number.</w:t>
      </w:r>
      <w:r w:rsidR="00CC14F5">
        <w:rPr>
          <w:rStyle w:val="A2"/>
        </w:rPr>
        <w:t xml:space="preserve"> </w:t>
      </w:r>
      <w:r w:rsidR="00CC14F5">
        <w:rPr>
          <w:rFonts w:ascii="Calibri" w:hAnsi="Calibri" w:cs="Calibri"/>
        </w:rPr>
        <w:t xml:space="preserve">Teleworkers are expected to </w:t>
      </w:r>
      <w:r w:rsidR="00547D86">
        <w:rPr>
          <w:rFonts w:ascii="Calibri" w:hAnsi="Calibri" w:cs="Calibri"/>
        </w:rPr>
        <w:t>adhere to the w</w:t>
      </w:r>
      <w:r w:rsidR="00547D86" w:rsidRPr="00474C40">
        <w:rPr>
          <w:rFonts w:ascii="Calibri" w:hAnsi="Calibri" w:cs="Calibri"/>
        </w:rPr>
        <w:t xml:space="preserve">ork hours </w:t>
      </w:r>
      <w:r w:rsidR="00547D86">
        <w:rPr>
          <w:rFonts w:ascii="Calibri" w:hAnsi="Calibri" w:cs="Calibri"/>
        </w:rPr>
        <w:t xml:space="preserve">designated in the Telework </w:t>
      </w:r>
      <w:r w:rsidR="00547D86" w:rsidRPr="00474C40">
        <w:rPr>
          <w:rFonts w:ascii="Calibri" w:hAnsi="Calibri" w:cs="Calibri"/>
        </w:rPr>
        <w:t>Agreement</w:t>
      </w:r>
      <w:r w:rsidR="00CC14F5">
        <w:rPr>
          <w:rFonts w:ascii="Calibri" w:hAnsi="Calibri" w:cs="Calibri"/>
        </w:rPr>
        <w:t xml:space="preserve"> and </w:t>
      </w:r>
      <w:r w:rsidR="0025456C">
        <w:rPr>
          <w:rFonts w:ascii="Calibri" w:hAnsi="Calibri" w:cs="Calibri"/>
        </w:rPr>
        <w:t xml:space="preserve">follow established agency </w:t>
      </w:r>
      <w:r w:rsidR="0025456C">
        <w:rPr>
          <w:rStyle w:val="A2"/>
        </w:rPr>
        <w:t xml:space="preserve">process for documenting hours worked, requesting overtime and requesting leave. </w:t>
      </w:r>
    </w:p>
    <w:p w14:paraId="55351FCE" w14:textId="72121825" w:rsidR="008014D2" w:rsidRDefault="008014D2" w:rsidP="00683332">
      <w:pPr>
        <w:jc w:val="both"/>
        <w:rPr>
          <w:rStyle w:val="A2"/>
        </w:rPr>
      </w:pPr>
    </w:p>
    <w:p w14:paraId="7500B3E0" w14:textId="380045F0" w:rsidR="00CC14F5" w:rsidRDefault="00547D86" w:rsidP="00683332">
      <w:pPr>
        <w:jc w:val="both"/>
        <w:rPr>
          <w:rFonts w:ascii="Calibri" w:hAnsi="Calibri" w:cs="Calibri"/>
        </w:rPr>
      </w:pPr>
      <w:r w:rsidRPr="00474C40">
        <w:rPr>
          <w:rFonts w:ascii="Calibri" w:hAnsi="Calibri" w:cs="Calibri"/>
          <w:b/>
        </w:rPr>
        <w:t>W</w:t>
      </w:r>
      <w:r w:rsidR="0025456C">
        <w:rPr>
          <w:rFonts w:ascii="Calibri" w:hAnsi="Calibri" w:cs="Calibri"/>
          <w:b/>
        </w:rPr>
        <w:t>ork</w:t>
      </w:r>
      <w:r w:rsidRPr="00474C40">
        <w:rPr>
          <w:rFonts w:ascii="Calibri" w:hAnsi="Calibri" w:cs="Calibri"/>
          <w:b/>
        </w:rPr>
        <w:t>:</w:t>
      </w:r>
      <w:r w:rsidRPr="00474C40">
        <w:rPr>
          <w:rFonts w:ascii="Calibri" w:hAnsi="Calibri" w:cs="Calibri"/>
        </w:rPr>
        <w:t xml:space="preserve">  </w:t>
      </w:r>
      <w:r w:rsidR="00CC14F5">
        <w:rPr>
          <w:rFonts w:ascii="Calibri" w:hAnsi="Calibri" w:cs="Calibri"/>
        </w:rPr>
        <w:t>Absent supervisor approval, a</w:t>
      </w:r>
      <w:r w:rsidR="00683332">
        <w:rPr>
          <w:rFonts w:ascii="Calibri" w:hAnsi="Calibri" w:cs="Calibri"/>
        </w:rPr>
        <w:t>ll work performed while teleworking will be performed at the approved alternate work site</w:t>
      </w:r>
      <w:r w:rsidR="00CC14F5">
        <w:rPr>
          <w:rFonts w:ascii="Calibri" w:hAnsi="Calibri" w:cs="Calibri"/>
        </w:rPr>
        <w:t xml:space="preserve"> identified in the Telework Agreement.</w:t>
      </w:r>
      <w:r w:rsidR="00683332">
        <w:rPr>
          <w:rFonts w:ascii="Calibri" w:hAnsi="Calibri" w:cs="Calibri"/>
        </w:rPr>
        <w:t xml:space="preserve"> </w:t>
      </w:r>
    </w:p>
    <w:p w14:paraId="7CDC28E4" w14:textId="0246989D" w:rsidR="0025456C" w:rsidRDefault="0025456C" w:rsidP="00683332">
      <w:pPr>
        <w:jc w:val="both"/>
        <w:rPr>
          <w:rStyle w:val="A2"/>
        </w:rPr>
      </w:pPr>
    </w:p>
    <w:p w14:paraId="4BF5EBEE" w14:textId="77777777" w:rsidR="008014D2" w:rsidRDefault="008014D2" w:rsidP="00683332">
      <w:pPr>
        <w:jc w:val="both"/>
        <w:rPr>
          <w:rFonts w:ascii="Calibri" w:hAnsi="Calibri" w:cs="Calibri"/>
        </w:rPr>
      </w:pPr>
      <w:r w:rsidRPr="00642977">
        <w:rPr>
          <w:rFonts w:ascii="Calibri" w:hAnsi="Calibri" w:cs="Calibri"/>
          <w:b/>
          <w:bCs/>
        </w:rPr>
        <w:t>Equipment and Supplies:</w:t>
      </w:r>
      <w:r>
        <w:rPr>
          <w:rFonts w:ascii="Calibri" w:hAnsi="Calibri" w:cs="Calibri"/>
        </w:rPr>
        <w:t xml:space="preserve"> Teleworkers are required to i</w:t>
      </w:r>
      <w:r w:rsidRPr="00642977">
        <w:rPr>
          <w:rFonts w:ascii="Calibri" w:hAnsi="Calibri" w:cs="Calibri"/>
        </w:rPr>
        <w:t xml:space="preserve">mmediately notify their supervisor of an equipment malfunction, failure of either agency owned or employee-owned equipment, or any situation which interferes with his or her ability to perform assigned tasks.  The employee may be assigned to perform different tasks, to assist with repair or exchange of equipment, proceed to another work location </w:t>
      </w:r>
      <w:r>
        <w:rPr>
          <w:rFonts w:ascii="Calibri" w:hAnsi="Calibri" w:cs="Calibri"/>
        </w:rPr>
        <w:t xml:space="preserve">or request appropriate leave. </w:t>
      </w:r>
    </w:p>
    <w:p w14:paraId="3468E1F4" w14:textId="77777777" w:rsidR="008014D2" w:rsidRDefault="008014D2" w:rsidP="00683332">
      <w:pPr>
        <w:jc w:val="both"/>
        <w:rPr>
          <w:rFonts w:ascii="Calibri" w:hAnsi="Calibri" w:cs="Calibri"/>
        </w:rPr>
      </w:pPr>
    </w:p>
    <w:p w14:paraId="36B114F9" w14:textId="6E919699" w:rsidR="008014D2" w:rsidRDefault="008014D2" w:rsidP="00683332">
      <w:pPr>
        <w:jc w:val="both"/>
        <w:rPr>
          <w:rFonts w:ascii="Calibri" w:hAnsi="Calibri" w:cs="Calibri"/>
        </w:rPr>
      </w:pPr>
      <w:r w:rsidRPr="00642977">
        <w:rPr>
          <w:rFonts w:ascii="Calibri" w:hAnsi="Calibri" w:cs="Calibri"/>
        </w:rPr>
        <w:t>Agency-owned equipment will be serviced and maintained by the agency.  Personal equipment utilized by the employee will be at no cost to the agency and will be maintained by the employee.  However, the agency may provide supplies such as toner, ribbons, etc., for personally owned equipment when use of such equipment is required by the agency</w:t>
      </w:r>
      <w:r w:rsidR="00106977" w:rsidRPr="00106977">
        <w:rPr>
          <w:rFonts w:ascii="Calibri" w:hAnsi="Calibri" w:cs="Calibri"/>
        </w:rPr>
        <w:t xml:space="preserve"> </w:t>
      </w:r>
      <w:r w:rsidR="00106977">
        <w:rPr>
          <w:rFonts w:ascii="Calibri" w:hAnsi="Calibri" w:cs="Calibri"/>
        </w:rPr>
        <w:t>and/or required under wage and hour laws</w:t>
      </w:r>
      <w:r w:rsidR="00106977" w:rsidRPr="00757D3A">
        <w:rPr>
          <w:rFonts w:ascii="Calibri" w:hAnsi="Calibri" w:cs="Calibri"/>
        </w:rPr>
        <w:t>.</w:t>
      </w:r>
      <w:r w:rsidR="00106977">
        <w:rPr>
          <w:rFonts w:ascii="Calibri" w:hAnsi="Calibri" w:cs="Calibri"/>
        </w:rPr>
        <w:t xml:space="preserve"> </w:t>
      </w:r>
    </w:p>
    <w:p w14:paraId="427E6B4D" w14:textId="77777777" w:rsidR="008014D2" w:rsidRDefault="008014D2" w:rsidP="00683332">
      <w:pPr>
        <w:jc w:val="both"/>
        <w:rPr>
          <w:rFonts w:ascii="Calibri" w:hAnsi="Calibri" w:cs="Calibri"/>
        </w:rPr>
      </w:pPr>
    </w:p>
    <w:p w14:paraId="06E73075" w14:textId="1B1B7ACF" w:rsidR="008014D2" w:rsidRDefault="008014D2" w:rsidP="00683332">
      <w:pPr>
        <w:jc w:val="both"/>
        <w:rPr>
          <w:rFonts w:ascii="Calibri" w:hAnsi="Calibri" w:cs="Calibri"/>
        </w:rPr>
      </w:pPr>
      <w:r>
        <w:rPr>
          <w:rFonts w:ascii="Calibri" w:hAnsi="Calibri" w:cs="Calibri"/>
        </w:rPr>
        <w:t>B</w:t>
      </w:r>
      <w:r w:rsidRPr="00FE1F63">
        <w:rPr>
          <w:rFonts w:ascii="Calibri" w:hAnsi="Calibri" w:cs="Calibri"/>
        </w:rPr>
        <w:t>usiness-related expenses, such as long-distance phone</w:t>
      </w:r>
      <w:r>
        <w:rPr>
          <w:rFonts w:ascii="Calibri" w:hAnsi="Calibri" w:cs="Calibri"/>
        </w:rPr>
        <w:t xml:space="preserve"> </w:t>
      </w:r>
      <w:r w:rsidRPr="00FE1F63">
        <w:rPr>
          <w:rFonts w:ascii="Calibri" w:hAnsi="Calibri" w:cs="Calibri"/>
        </w:rPr>
        <w:t>calls, shipping costs, etc. that are reasonably incurred in accordance with job responsibilities and approved</w:t>
      </w:r>
      <w:r>
        <w:rPr>
          <w:rFonts w:ascii="Calibri" w:hAnsi="Calibri" w:cs="Calibri"/>
        </w:rPr>
        <w:t xml:space="preserve"> </w:t>
      </w:r>
      <w:r w:rsidRPr="00FE1F63">
        <w:rPr>
          <w:rFonts w:ascii="Calibri" w:hAnsi="Calibri" w:cs="Calibri"/>
        </w:rPr>
        <w:t xml:space="preserve">by the supervisor in accordance with </w:t>
      </w:r>
      <w:r w:rsidR="006F3325">
        <w:rPr>
          <w:rFonts w:ascii="Calibri" w:hAnsi="Calibri" w:cs="Calibri"/>
        </w:rPr>
        <w:t>agency</w:t>
      </w:r>
      <w:r w:rsidRPr="00FE1F63">
        <w:rPr>
          <w:rFonts w:ascii="Calibri" w:hAnsi="Calibri" w:cs="Calibri"/>
        </w:rPr>
        <w:t xml:space="preserve"> regular policies</w:t>
      </w:r>
      <w:r>
        <w:rPr>
          <w:rFonts w:ascii="Calibri" w:hAnsi="Calibri" w:cs="Calibri"/>
        </w:rPr>
        <w:t xml:space="preserve"> may be reimbursed</w:t>
      </w:r>
      <w:r w:rsidRPr="00FE1F63">
        <w:rPr>
          <w:rFonts w:ascii="Calibri" w:hAnsi="Calibri" w:cs="Calibri"/>
        </w:rPr>
        <w:t>. Appropriate documentation is required if</w:t>
      </w:r>
      <w:r>
        <w:rPr>
          <w:rFonts w:ascii="Calibri" w:hAnsi="Calibri" w:cs="Calibri"/>
        </w:rPr>
        <w:t xml:space="preserve"> </w:t>
      </w:r>
      <w:r w:rsidRPr="00FE1F63">
        <w:rPr>
          <w:rFonts w:ascii="Calibri" w:hAnsi="Calibri" w:cs="Calibri"/>
        </w:rPr>
        <w:t>such expenses are submitted for reimbursement.</w:t>
      </w:r>
    </w:p>
    <w:p w14:paraId="5605B2A4" w14:textId="0B600090" w:rsidR="00CC14F5" w:rsidRDefault="00CC14F5" w:rsidP="00683332">
      <w:pPr>
        <w:jc w:val="both"/>
        <w:rPr>
          <w:rFonts w:ascii="Calibri" w:hAnsi="Calibri" w:cs="Calibri"/>
          <w:color w:val="000000"/>
        </w:rPr>
      </w:pPr>
      <w:bookmarkStart w:id="0" w:name="_Hlk63939581"/>
    </w:p>
    <w:p w14:paraId="37A95ED1" w14:textId="03C6446D" w:rsidR="00CC14F5" w:rsidRDefault="00CC14F5" w:rsidP="00CC14F5">
      <w:pPr>
        <w:jc w:val="both"/>
        <w:rPr>
          <w:rStyle w:val="A2"/>
        </w:rPr>
      </w:pPr>
      <w:r w:rsidRPr="0025456C">
        <w:rPr>
          <w:rStyle w:val="A2"/>
          <w:b/>
          <w:bCs/>
        </w:rPr>
        <w:t>Productivity expectations, monitoring, and documentation:</w:t>
      </w:r>
      <w:r w:rsidRPr="00547D86">
        <w:rPr>
          <w:rStyle w:val="A2"/>
        </w:rPr>
        <w:t xml:space="preserve">  </w:t>
      </w:r>
      <w:r w:rsidR="00CB4780">
        <w:rPr>
          <w:rStyle w:val="A2"/>
        </w:rPr>
        <w:t>While teleworking, a</w:t>
      </w:r>
      <w:r w:rsidRPr="00547D86">
        <w:rPr>
          <w:rStyle w:val="A2"/>
        </w:rPr>
        <w:t>n employee's productivity must be maintained at a level equivalent to that expected of employees assigned to the agency office with similar classifications and/or job duties.  The supervisor must be able to review, evaluate, and document the quantity and quality of the employee's work performed at the alternate worksite.  Failure of an employee to fulfill normal work requirements, both qualitative and quantitative, may be cause for both termination of the alternate worksite agreement and disciplinary action.</w:t>
      </w:r>
    </w:p>
    <w:bookmarkEnd w:id="0"/>
    <w:p w14:paraId="3AA350D4" w14:textId="77777777" w:rsidR="00683332" w:rsidRDefault="00683332" w:rsidP="00683332">
      <w:pPr>
        <w:jc w:val="both"/>
        <w:rPr>
          <w:rFonts w:ascii="Calibri" w:hAnsi="Calibri" w:cs="Calibri"/>
        </w:rPr>
      </w:pPr>
    </w:p>
    <w:p w14:paraId="179B62A2" w14:textId="5C778C98" w:rsidR="00847431" w:rsidRDefault="00683332" w:rsidP="00683332">
      <w:pPr>
        <w:jc w:val="both"/>
        <w:rPr>
          <w:rFonts w:ascii="Calibri" w:hAnsi="Calibri" w:cs="Calibri"/>
          <w:color w:val="000000"/>
        </w:rPr>
      </w:pPr>
      <w:r w:rsidRPr="00683332">
        <w:rPr>
          <w:rFonts w:ascii="Calibri" w:hAnsi="Calibri" w:cs="Calibri"/>
          <w:b/>
          <w:bCs/>
          <w:color w:val="000000"/>
        </w:rPr>
        <w:t>Termination:</w:t>
      </w:r>
      <w:r w:rsidRPr="00683332">
        <w:rPr>
          <w:rFonts w:ascii="Calibri" w:hAnsi="Calibri" w:cs="Calibri"/>
          <w:color w:val="000000"/>
        </w:rPr>
        <w:t xml:space="preserve"> The availability of teleworking may be discontinued at any time at the discretion of the Employer. Every effort will be made to provide two-week's notice of such a change. There may be instances, however, when no notice is possible.</w:t>
      </w:r>
    </w:p>
    <w:p w14:paraId="4BB42D31" w14:textId="5A3685D8" w:rsidR="00642977" w:rsidRDefault="00642977" w:rsidP="00683332">
      <w:pPr>
        <w:jc w:val="both"/>
        <w:rPr>
          <w:rFonts w:ascii="Calibri" w:hAnsi="Calibri" w:cs="Calibri"/>
          <w:color w:val="000000"/>
        </w:rPr>
      </w:pPr>
    </w:p>
    <w:p w14:paraId="372967D0" w14:textId="77777777" w:rsidR="00B80C0B" w:rsidRDefault="00B80C0B" w:rsidP="00683332">
      <w:pPr>
        <w:jc w:val="both"/>
      </w:pPr>
    </w:p>
    <w:sectPr w:rsidR="00B80C0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5AA6A" w14:textId="77777777" w:rsidR="004C5F53" w:rsidRDefault="004C5F53" w:rsidP="00CB4780">
      <w:r>
        <w:separator/>
      </w:r>
    </w:p>
  </w:endnote>
  <w:endnote w:type="continuationSeparator" w:id="0">
    <w:p w14:paraId="6BCB897A" w14:textId="77777777" w:rsidR="004C5F53" w:rsidRDefault="004C5F53" w:rsidP="00CB4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altName w:val="Trebuchet M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2E6D9" w14:textId="77777777" w:rsidR="00CB4780" w:rsidRDefault="00CB47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A83EA" w14:textId="77777777" w:rsidR="00CB4780" w:rsidRDefault="00CB47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2DC58" w14:textId="77777777" w:rsidR="00CB4780" w:rsidRDefault="00CB4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9DC108" w14:textId="77777777" w:rsidR="004C5F53" w:rsidRDefault="004C5F53" w:rsidP="00CB4780">
      <w:r>
        <w:separator/>
      </w:r>
    </w:p>
  </w:footnote>
  <w:footnote w:type="continuationSeparator" w:id="0">
    <w:p w14:paraId="7F2F3B0B" w14:textId="77777777" w:rsidR="004C5F53" w:rsidRDefault="004C5F53" w:rsidP="00CB4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BC2C2" w14:textId="77777777" w:rsidR="00CB4780" w:rsidRDefault="00CB47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8139409"/>
      <w:docPartObj>
        <w:docPartGallery w:val="Watermarks"/>
        <w:docPartUnique/>
      </w:docPartObj>
    </w:sdtPr>
    <w:sdtEndPr/>
    <w:sdtContent>
      <w:p w14:paraId="04D7D68F" w14:textId="7702F1FC" w:rsidR="00CB4780" w:rsidRDefault="004C5F53">
        <w:pPr>
          <w:pStyle w:val="Header"/>
        </w:pPr>
        <w:r>
          <w:rPr>
            <w:noProof/>
          </w:rPr>
          <w:pict w14:anchorId="4ADBDE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31697" w14:textId="77777777" w:rsidR="00CB4780" w:rsidRDefault="00CB4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9782D"/>
    <w:multiLevelType w:val="hybridMultilevel"/>
    <w:tmpl w:val="E040B95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D800AB"/>
    <w:multiLevelType w:val="hybridMultilevel"/>
    <w:tmpl w:val="B7C225FE"/>
    <w:lvl w:ilvl="0" w:tplc="EA405DAE">
      <w:start w:val="1"/>
      <w:numFmt w:val="upperLetter"/>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1NrM0tTQzsjQ2NzRV0lEKTi0uzszPAykwrgUA/f0yyywAAAA="/>
  </w:docVars>
  <w:rsids>
    <w:rsidRoot w:val="00A34EA2"/>
    <w:rsid w:val="000C39C0"/>
    <w:rsid w:val="000C732F"/>
    <w:rsid w:val="00106977"/>
    <w:rsid w:val="0025456C"/>
    <w:rsid w:val="002F2236"/>
    <w:rsid w:val="00300CA7"/>
    <w:rsid w:val="00446E73"/>
    <w:rsid w:val="00453E34"/>
    <w:rsid w:val="004C5F53"/>
    <w:rsid w:val="00540B72"/>
    <w:rsid w:val="00547D86"/>
    <w:rsid w:val="00642977"/>
    <w:rsid w:val="00683332"/>
    <w:rsid w:val="006B6DDF"/>
    <w:rsid w:val="006F3325"/>
    <w:rsid w:val="008014D2"/>
    <w:rsid w:val="008225EC"/>
    <w:rsid w:val="00847431"/>
    <w:rsid w:val="009F33B4"/>
    <w:rsid w:val="00A34EA2"/>
    <w:rsid w:val="00B248DD"/>
    <w:rsid w:val="00B80C0B"/>
    <w:rsid w:val="00C60B91"/>
    <w:rsid w:val="00CB4780"/>
    <w:rsid w:val="00CB6F51"/>
    <w:rsid w:val="00CC14F5"/>
    <w:rsid w:val="00CD3861"/>
    <w:rsid w:val="00CF4AAD"/>
    <w:rsid w:val="00F77650"/>
    <w:rsid w:val="00FE1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9E40E72"/>
  <w15:chartTrackingRefBased/>
  <w15:docId w15:val="{7A9BE3FE-7643-44E6-AB4E-10807D218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EA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4E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EA2"/>
    <w:rPr>
      <w:rFonts w:ascii="Segoe UI" w:hAnsi="Segoe UI" w:cs="Segoe UI"/>
      <w:sz w:val="18"/>
      <w:szCs w:val="18"/>
    </w:rPr>
  </w:style>
  <w:style w:type="character" w:customStyle="1" w:styleId="A2">
    <w:name w:val="A2"/>
    <w:uiPriority w:val="99"/>
    <w:rsid w:val="00CF4AAD"/>
    <w:rPr>
      <w:rFonts w:cs="Raleway"/>
      <w:color w:val="000000"/>
      <w:sz w:val="22"/>
      <w:szCs w:val="22"/>
    </w:rPr>
  </w:style>
  <w:style w:type="paragraph" w:customStyle="1" w:styleId="Default">
    <w:name w:val="Default"/>
    <w:rsid w:val="00547D86"/>
    <w:pPr>
      <w:autoSpaceDE w:val="0"/>
      <w:autoSpaceDN w:val="0"/>
      <w:adjustRightInd w:val="0"/>
      <w:spacing w:after="0" w:line="240" w:lineRule="auto"/>
    </w:pPr>
    <w:rPr>
      <w:rFonts w:ascii="Raleway" w:hAnsi="Raleway" w:cs="Raleway"/>
      <w:color w:val="000000"/>
      <w:sz w:val="24"/>
      <w:szCs w:val="24"/>
    </w:rPr>
  </w:style>
  <w:style w:type="paragraph" w:styleId="ListParagraph">
    <w:name w:val="List Paragraph"/>
    <w:basedOn w:val="Normal"/>
    <w:uiPriority w:val="34"/>
    <w:qFormat/>
    <w:rsid w:val="00547D86"/>
    <w:pPr>
      <w:ind w:left="720"/>
      <w:contextualSpacing/>
    </w:pPr>
  </w:style>
  <w:style w:type="character" w:styleId="CommentReference">
    <w:name w:val="annotation reference"/>
    <w:basedOn w:val="DefaultParagraphFont"/>
    <w:uiPriority w:val="99"/>
    <w:semiHidden/>
    <w:unhideWhenUsed/>
    <w:rsid w:val="000C39C0"/>
    <w:rPr>
      <w:sz w:val="16"/>
      <w:szCs w:val="16"/>
    </w:rPr>
  </w:style>
  <w:style w:type="paragraph" w:styleId="CommentText">
    <w:name w:val="annotation text"/>
    <w:basedOn w:val="Normal"/>
    <w:link w:val="CommentTextChar"/>
    <w:uiPriority w:val="99"/>
    <w:semiHidden/>
    <w:unhideWhenUsed/>
    <w:rsid w:val="000C39C0"/>
    <w:rPr>
      <w:sz w:val="20"/>
      <w:szCs w:val="20"/>
    </w:rPr>
  </w:style>
  <w:style w:type="character" w:customStyle="1" w:styleId="CommentTextChar">
    <w:name w:val="Comment Text Char"/>
    <w:basedOn w:val="DefaultParagraphFont"/>
    <w:link w:val="CommentText"/>
    <w:uiPriority w:val="99"/>
    <w:semiHidden/>
    <w:rsid w:val="000C39C0"/>
    <w:rPr>
      <w:sz w:val="20"/>
      <w:szCs w:val="20"/>
    </w:rPr>
  </w:style>
  <w:style w:type="paragraph" w:styleId="CommentSubject">
    <w:name w:val="annotation subject"/>
    <w:basedOn w:val="CommentText"/>
    <w:next w:val="CommentText"/>
    <w:link w:val="CommentSubjectChar"/>
    <w:uiPriority w:val="99"/>
    <w:semiHidden/>
    <w:unhideWhenUsed/>
    <w:rsid w:val="000C39C0"/>
    <w:rPr>
      <w:b/>
      <w:bCs/>
    </w:rPr>
  </w:style>
  <w:style w:type="character" w:customStyle="1" w:styleId="CommentSubjectChar">
    <w:name w:val="Comment Subject Char"/>
    <w:basedOn w:val="CommentTextChar"/>
    <w:link w:val="CommentSubject"/>
    <w:uiPriority w:val="99"/>
    <w:semiHidden/>
    <w:rsid w:val="000C39C0"/>
    <w:rPr>
      <w:b/>
      <w:bCs/>
      <w:sz w:val="20"/>
      <w:szCs w:val="20"/>
    </w:rPr>
  </w:style>
  <w:style w:type="paragraph" w:styleId="Header">
    <w:name w:val="header"/>
    <w:basedOn w:val="Normal"/>
    <w:link w:val="HeaderChar"/>
    <w:uiPriority w:val="99"/>
    <w:unhideWhenUsed/>
    <w:rsid w:val="00CB4780"/>
    <w:pPr>
      <w:tabs>
        <w:tab w:val="center" w:pos="4680"/>
        <w:tab w:val="right" w:pos="9360"/>
      </w:tabs>
    </w:pPr>
  </w:style>
  <w:style w:type="character" w:customStyle="1" w:styleId="HeaderChar">
    <w:name w:val="Header Char"/>
    <w:basedOn w:val="DefaultParagraphFont"/>
    <w:link w:val="Header"/>
    <w:uiPriority w:val="99"/>
    <w:rsid w:val="00CB4780"/>
  </w:style>
  <w:style w:type="paragraph" w:styleId="Footer">
    <w:name w:val="footer"/>
    <w:basedOn w:val="Normal"/>
    <w:link w:val="FooterChar"/>
    <w:uiPriority w:val="99"/>
    <w:unhideWhenUsed/>
    <w:rsid w:val="00CB4780"/>
    <w:pPr>
      <w:tabs>
        <w:tab w:val="center" w:pos="4680"/>
        <w:tab w:val="right" w:pos="9360"/>
      </w:tabs>
    </w:pPr>
  </w:style>
  <w:style w:type="character" w:customStyle="1" w:styleId="FooterChar">
    <w:name w:val="Footer Char"/>
    <w:basedOn w:val="DefaultParagraphFont"/>
    <w:link w:val="Footer"/>
    <w:uiPriority w:val="99"/>
    <w:rsid w:val="00CB4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DOPEmpRelations@wv.gov</Manager>
  <Company>Division of Personnel</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Telework Guidlines Sample</dc:title>
  <dc:subject>Telework Guidlines</dc:subject>
  <dc:creator>Nice, Kerri L</dc:creator>
  <cp:keywords/>
  <dc:description>Telework Guidlines wo Agreement</dc:description>
  <cp:lastModifiedBy>Nice, Kerri L</cp:lastModifiedBy>
  <cp:revision>2</cp:revision>
  <dcterms:created xsi:type="dcterms:W3CDTF">2021-03-02T13:19:00Z</dcterms:created>
  <dcterms:modified xsi:type="dcterms:W3CDTF">2021-03-02T13:19:00Z</dcterms:modified>
  <cp:category>Sample</cp:category>
</cp:coreProperties>
</file>